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both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kern w:val="0"/>
          <w:sz w:val="28"/>
          <w:szCs w:val="28"/>
          <w:lang w:val="en-US" w:eastAsia="zh-CN"/>
        </w:rPr>
        <w:t>附件：</w:t>
      </w:r>
      <w:bookmarkStart w:id="0" w:name="_GoBack"/>
      <w:bookmarkEnd w:id="0"/>
    </w:p>
    <w:tbl>
      <w:tblPr>
        <w:tblStyle w:val="6"/>
        <w:tblW w:w="9331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2839"/>
        <w:gridCol w:w="3969"/>
        <w:gridCol w:w="736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5" w:hRule="atLeast"/>
        </w:trPr>
        <w:tc>
          <w:tcPr>
            <w:tcW w:w="9331" w:type="dxa"/>
            <w:gridSpan w:val="5"/>
            <w:shd w:val="clear" w:color="FFFFFF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 w:val="0"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40"/>
                <w:szCs w:val="40"/>
              </w:rPr>
              <w:t>工程清单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9331" w:type="dxa"/>
            <w:gridSpan w:val="5"/>
            <w:shd w:val="clear" w:color="FFFFFF" w:fill="FFFFFF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工程名称：惠州市储备军粮供应公司直属库区道路维修改造工程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839" w:type="dxa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3969" w:type="dxa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项目特征描述</w:t>
            </w:r>
          </w:p>
        </w:tc>
        <w:tc>
          <w:tcPr>
            <w:tcW w:w="736" w:type="dxa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1209" w:type="dxa"/>
            <w:vMerge w:val="restart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工程量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7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土石方工程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挖一般土方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1.土壤类别:一、二类土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2.挖土深度:2m 内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3.详见地质勘察报告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m3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1400.14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1.废弃料品种:余土、余渣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2.运距:10km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m3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1400.14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破除路面拆除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1.破除路面拆除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2.250厚C30混凝土面层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3.100厚水泥石屑混合料(水泥含量6%)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m2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557.55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1.废弃料品种:破除路面拆除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2.运距:10km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m3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195.14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道路工程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水泥混凝土【道路做法一】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1.250厚C30混凝土面层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2.100厚水泥石屑混合料(水泥含量6%)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3.路基碾压,压实度≥93%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m2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557.55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水泥混凝土【道路做法二】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1.250厚C30混凝土面层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 xml:space="preserve">2.100厚水泥石屑混合料(水泥含量6%)                     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3.800厚片石换填                                                                                                4.路基碾压,压实度≥93%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m2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1217.51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伸缩缝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1.纵向、横向伸缩间距不大于6m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2.伸缩间距20~30mm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m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547.83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8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283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传力杆</w:t>
            </w:r>
          </w:p>
        </w:tc>
        <w:tc>
          <w:tcPr>
            <w:tcW w:w="3969" w:type="dxa"/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1.植筋C16传力杆@300mm L700mm</w:t>
            </w:r>
          </w:p>
        </w:tc>
        <w:tc>
          <w:tcPr>
            <w:tcW w:w="736" w:type="dxa"/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根</w:t>
            </w:r>
          </w:p>
        </w:tc>
        <w:tc>
          <w:tcPr>
            <w:tcW w:w="1209" w:type="dxa"/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</w:rPr>
              <w:t>397</w:t>
            </w:r>
          </w:p>
        </w:tc>
      </w:tr>
    </w:tbl>
    <w:p>
      <w:pPr>
        <w:pStyle w:val="5"/>
        <w:widowControl/>
        <w:spacing w:line="360" w:lineRule="auto"/>
        <w:ind w:firstLine="420"/>
        <w:jc w:val="both"/>
        <w:rPr>
          <w:rFonts w:ascii="宋体" w:hAnsi="宋体" w:cs="宋体"/>
          <w:b w:val="0"/>
          <w:bCs/>
          <w:sz w:val="22"/>
          <w:szCs w:val="22"/>
        </w:rPr>
      </w:pPr>
    </w:p>
    <w:p>
      <w:pPr>
        <w:pStyle w:val="2"/>
        <w:rPr>
          <w:rFonts w:ascii="宋体" w:hAnsi="宋体" w:cs="宋体"/>
          <w:b w:val="0"/>
          <w:bCs/>
          <w:sz w:val="22"/>
          <w:szCs w:val="22"/>
        </w:rPr>
      </w:pPr>
    </w:p>
    <w:p>
      <w:pPr>
        <w:pStyle w:val="2"/>
        <w:rPr>
          <w:b w:val="0"/>
          <w:bCs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31F74"/>
    <w:rsid w:val="0A551711"/>
    <w:rsid w:val="11A44911"/>
    <w:rsid w:val="12291D62"/>
    <w:rsid w:val="18512972"/>
    <w:rsid w:val="1CB64375"/>
    <w:rsid w:val="1FE440B9"/>
    <w:rsid w:val="20E07EFC"/>
    <w:rsid w:val="22784C0B"/>
    <w:rsid w:val="24E63191"/>
    <w:rsid w:val="25AF63DA"/>
    <w:rsid w:val="67196F2D"/>
    <w:rsid w:val="71AA387B"/>
    <w:rsid w:val="74F50491"/>
    <w:rsid w:val="783A1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line="480" w:lineRule="atLeast"/>
      <w:jc w:val="left"/>
      <w:textAlignment w:val="baseline"/>
    </w:pPr>
    <w:rPr>
      <w:kern w:val="0"/>
      <w:sz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2021-07-07T03:10:00Z</dcterms:created>
  <dc:creator>CWL</dc:creator>
  <cp:lastModifiedBy>刘书</cp:lastModifiedBy>
  <cp:lastPrinted>2021-07-07T03:28:00Z</cp:lastPrinted>
  <dcterms:modified xsi:type="dcterms:W3CDTF">2021-07-20T07:41:38Z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F5325DA0AFA94A6EA52925209F173038</vt:lpwstr>
  </property>
</Properties>
</file>